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9CB2" w14:textId="77777777" w:rsidR="00E84C41" w:rsidRDefault="00000000">
      <w:pPr>
        <w:pStyle w:val="Heading3"/>
        <w:rPr>
          <w:b/>
        </w:rPr>
      </w:pPr>
      <w:bookmarkStart w:id="0" w:name="_xskg9l7e2d7a" w:colFirst="0" w:colLast="0"/>
      <w:bookmarkEnd w:id="0"/>
      <w:r>
        <w:rPr>
          <w:b/>
        </w:rPr>
        <w:t>Performance Support Plan</w:t>
      </w:r>
    </w:p>
    <w:p w14:paraId="438C2457" w14:textId="77777777" w:rsidR="00E84C41" w:rsidRDefault="00000000">
      <w:pPr>
        <w:jc w:val="both"/>
      </w:pPr>
      <w:r>
        <w:t xml:space="preserve">This resource will help you create an enabling environment for your learners to perform effectively in their work or apply to their work what they have learned during training. We achieve this </w:t>
      </w:r>
      <w:proofErr w:type="gramStart"/>
      <w:r>
        <w:t>through the use of</w:t>
      </w:r>
      <w:proofErr w:type="gramEnd"/>
      <w:r>
        <w:t xml:space="preserve"> what the Kirkpatrick Model of Training Evaluation calls </w:t>
      </w:r>
      <w:r>
        <w:rPr>
          <w:b/>
        </w:rPr>
        <w:t>required drivers</w:t>
      </w:r>
      <w:r>
        <w:t>, processes and systems that reinforce, monitor, encourage, and reward performance of critical behaviors on the job. Below is a table that lists some common examples of required drivers.</w:t>
      </w:r>
    </w:p>
    <w:p w14:paraId="725B08FA" w14:textId="77777777" w:rsidR="00E84C41" w:rsidRDefault="00E84C41">
      <w:pPr>
        <w:jc w:val="both"/>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2760"/>
        <w:gridCol w:w="3480"/>
      </w:tblGrid>
      <w:tr w:rsidR="00E84C41" w14:paraId="71FC7045" w14:textId="77777777">
        <w:trPr>
          <w:trHeight w:val="420"/>
        </w:trPr>
        <w:tc>
          <w:tcPr>
            <w:tcW w:w="5520" w:type="dxa"/>
            <w:gridSpan w:val="2"/>
            <w:tcBorders>
              <w:top w:val="single" w:sz="8" w:space="0" w:color="7AB800"/>
              <w:left w:val="single" w:sz="8" w:space="0" w:color="7AB800"/>
              <w:bottom w:val="single" w:sz="8" w:space="0" w:color="7AB800"/>
              <w:right w:val="single" w:sz="8" w:space="0" w:color="7AB800"/>
            </w:tcBorders>
            <w:shd w:val="clear" w:color="auto" w:fill="7AB800"/>
            <w:tcMar>
              <w:top w:w="100" w:type="dxa"/>
              <w:left w:w="100" w:type="dxa"/>
              <w:bottom w:w="100" w:type="dxa"/>
              <w:right w:w="100" w:type="dxa"/>
            </w:tcMar>
          </w:tcPr>
          <w:p w14:paraId="297443D3"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Support</w:t>
            </w:r>
          </w:p>
        </w:tc>
        <w:tc>
          <w:tcPr>
            <w:tcW w:w="3480" w:type="dxa"/>
            <w:tcBorders>
              <w:top w:val="single" w:sz="8" w:space="0" w:color="7AB800"/>
              <w:left w:val="single" w:sz="8" w:space="0" w:color="7AB800"/>
              <w:bottom w:val="single" w:sz="8" w:space="0" w:color="7AB800"/>
              <w:right w:val="single" w:sz="8" w:space="0" w:color="7AB800"/>
            </w:tcBorders>
            <w:shd w:val="clear" w:color="auto" w:fill="7AB800"/>
            <w:tcMar>
              <w:top w:w="100" w:type="dxa"/>
              <w:left w:w="100" w:type="dxa"/>
              <w:bottom w:w="100" w:type="dxa"/>
              <w:right w:w="100" w:type="dxa"/>
            </w:tcMar>
          </w:tcPr>
          <w:p w14:paraId="6C5AC9CB"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Accountability</w:t>
            </w:r>
          </w:p>
        </w:tc>
      </w:tr>
      <w:tr w:rsidR="00E84C41" w14:paraId="71AAC10C" w14:textId="77777777">
        <w:tc>
          <w:tcPr>
            <w:tcW w:w="2760" w:type="dxa"/>
            <w:tcBorders>
              <w:top w:val="single" w:sz="8" w:space="0" w:color="7AB800"/>
              <w:left w:val="single" w:sz="8" w:space="0" w:color="7AB800"/>
              <w:bottom w:val="single" w:sz="8" w:space="0" w:color="7AB800"/>
              <w:right w:val="single" w:sz="8" w:space="0" w:color="7AB800"/>
            </w:tcBorders>
            <w:shd w:val="clear" w:color="auto" w:fill="auto"/>
            <w:tcMar>
              <w:top w:w="100" w:type="dxa"/>
              <w:left w:w="100" w:type="dxa"/>
              <w:bottom w:w="100" w:type="dxa"/>
              <w:right w:w="100" w:type="dxa"/>
            </w:tcMar>
          </w:tcPr>
          <w:p w14:paraId="7C6C0D42" w14:textId="77777777" w:rsidR="00E84C41" w:rsidRDefault="00000000">
            <w:pPr>
              <w:widowControl w:val="0"/>
              <w:pBdr>
                <w:top w:val="nil"/>
                <w:left w:val="nil"/>
                <w:bottom w:val="nil"/>
                <w:right w:val="nil"/>
                <w:between w:val="nil"/>
              </w:pBdr>
              <w:spacing w:line="240" w:lineRule="auto"/>
              <w:rPr>
                <w:b/>
              </w:rPr>
            </w:pPr>
            <w:r>
              <w:rPr>
                <w:b/>
              </w:rPr>
              <w:t>Reinforce</w:t>
            </w:r>
          </w:p>
          <w:p w14:paraId="5845A977" w14:textId="77777777" w:rsidR="00E84C41" w:rsidRDefault="00000000">
            <w:pPr>
              <w:widowControl w:val="0"/>
              <w:pBdr>
                <w:top w:val="nil"/>
                <w:left w:val="nil"/>
                <w:bottom w:val="nil"/>
                <w:right w:val="nil"/>
                <w:between w:val="nil"/>
              </w:pBdr>
              <w:spacing w:line="240" w:lineRule="auto"/>
            </w:pPr>
            <w:r>
              <w:t>Follow-up modules</w:t>
            </w:r>
          </w:p>
          <w:p w14:paraId="03832A41" w14:textId="77777777" w:rsidR="00E84C41" w:rsidRDefault="00000000">
            <w:pPr>
              <w:widowControl w:val="0"/>
              <w:pBdr>
                <w:top w:val="nil"/>
                <w:left w:val="nil"/>
                <w:bottom w:val="nil"/>
                <w:right w:val="nil"/>
                <w:between w:val="nil"/>
              </w:pBdr>
              <w:spacing w:line="240" w:lineRule="auto"/>
            </w:pPr>
            <w:r>
              <w:t>Work review checklist</w:t>
            </w:r>
          </w:p>
          <w:p w14:paraId="59F8A1EE" w14:textId="77777777" w:rsidR="00E84C41" w:rsidRDefault="00000000">
            <w:pPr>
              <w:widowControl w:val="0"/>
              <w:pBdr>
                <w:top w:val="nil"/>
                <w:left w:val="nil"/>
                <w:bottom w:val="nil"/>
                <w:right w:val="nil"/>
                <w:between w:val="nil"/>
              </w:pBdr>
              <w:spacing w:line="240" w:lineRule="auto"/>
            </w:pPr>
            <w:r>
              <w:t>On-the-job training (OJT) Self-directed learning</w:t>
            </w:r>
          </w:p>
          <w:p w14:paraId="326908A5" w14:textId="77777777" w:rsidR="00E84C41" w:rsidRDefault="00000000">
            <w:pPr>
              <w:widowControl w:val="0"/>
              <w:pBdr>
                <w:top w:val="nil"/>
                <w:left w:val="nil"/>
                <w:bottom w:val="nil"/>
                <w:right w:val="nil"/>
                <w:between w:val="nil"/>
              </w:pBdr>
              <w:spacing w:line="240" w:lineRule="auto"/>
            </w:pPr>
            <w:r>
              <w:t>Refreshers</w:t>
            </w:r>
          </w:p>
          <w:p w14:paraId="027D6BFA" w14:textId="77777777" w:rsidR="00E84C41" w:rsidRDefault="00000000">
            <w:pPr>
              <w:widowControl w:val="0"/>
              <w:pBdr>
                <w:top w:val="nil"/>
                <w:left w:val="nil"/>
                <w:bottom w:val="nil"/>
                <w:right w:val="nil"/>
                <w:between w:val="nil"/>
              </w:pBdr>
              <w:spacing w:line="240" w:lineRule="auto"/>
            </w:pPr>
            <w:r>
              <w:t>Job aids</w:t>
            </w:r>
          </w:p>
          <w:p w14:paraId="20A3F49E" w14:textId="77777777" w:rsidR="00E84C41" w:rsidRDefault="00000000">
            <w:pPr>
              <w:widowControl w:val="0"/>
              <w:pBdr>
                <w:top w:val="nil"/>
                <w:left w:val="nil"/>
                <w:bottom w:val="nil"/>
                <w:right w:val="nil"/>
                <w:between w:val="nil"/>
              </w:pBdr>
              <w:spacing w:line="240" w:lineRule="auto"/>
            </w:pPr>
            <w:r>
              <w:t>Reminders</w:t>
            </w:r>
          </w:p>
          <w:p w14:paraId="4CEC1DFA" w14:textId="77777777" w:rsidR="00E84C41" w:rsidRDefault="00000000">
            <w:pPr>
              <w:widowControl w:val="0"/>
              <w:pBdr>
                <w:top w:val="nil"/>
                <w:left w:val="nil"/>
                <w:bottom w:val="nil"/>
                <w:right w:val="nil"/>
                <w:between w:val="nil"/>
              </w:pBdr>
              <w:spacing w:line="240" w:lineRule="auto"/>
            </w:pPr>
            <w:r>
              <w:t>Executive modeling</w:t>
            </w:r>
          </w:p>
          <w:p w14:paraId="1946E2BA" w14:textId="77777777" w:rsidR="00E84C41" w:rsidRDefault="00E84C41">
            <w:pPr>
              <w:widowControl w:val="0"/>
              <w:pBdr>
                <w:top w:val="nil"/>
                <w:left w:val="nil"/>
                <w:bottom w:val="nil"/>
                <w:right w:val="nil"/>
                <w:between w:val="nil"/>
              </w:pBdr>
              <w:spacing w:line="240" w:lineRule="auto"/>
            </w:pPr>
          </w:p>
          <w:p w14:paraId="4F74CA6B" w14:textId="77777777" w:rsidR="00E84C41" w:rsidRDefault="00E84C41">
            <w:pPr>
              <w:widowControl w:val="0"/>
              <w:pBdr>
                <w:top w:val="nil"/>
                <w:left w:val="nil"/>
                <w:bottom w:val="nil"/>
                <w:right w:val="nil"/>
                <w:between w:val="nil"/>
              </w:pBdr>
              <w:spacing w:line="240" w:lineRule="auto"/>
            </w:pPr>
          </w:p>
        </w:tc>
        <w:tc>
          <w:tcPr>
            <w:tcW w:w="2760" w:type="dxa"/>
            <w:tcBorders>
              <w:top w:val="single" w:sz="8" w:space="0" w:color="7AB800"/>
              <w:left w:val="single" w:sz="8" w:space="0" w:color="7AB800"/>
              <w:bottom w:val="single" w:sz="8" w:space="0" w:color="7AB800"/>
              <w:right w:val="single" w:sz="8" w:space="0" w:color="7AB800"/>
            </w:tcBorders>
            <w:shd w:val="clear" w:color="auto" w:fill="auto"/>
            <w:tcMar>
              <w:top w:w="100" w:type="dxa"/>
              <w:left w:w="100" w:type="dxa"/>
              <w:bottom w:w="100" w:type="dxa"/>
              <w:right w:w="100" w:type="dxa"/>
            </w:tcMar>
          </w:tcPr>
          <w:p w14:paraId="4E864456" w14:textId="77777777" w:rsidR="00E84C41" w:rsidRDefault="00000000">
            <w:pPr>
              <w:widowControl w:val="0"/>
              <w:spacing w:line="240" w:lineRule="auto"/>
              <w:rPr>
                <w:b/>
              </w:rPr>
            </w:pPr>
            <w:r>
              <w:rPr>
                <w:b/>
              </w:rPr>
              <w:t>Encourage</w:t>
            </w:r>
          </w:p>
          <w:p w14:paraId="0FF86C70" w14:textId="77777777" w:rsidR="00E84C41" w:rsidRDefault="00000000">
            <w:pPr>
              <w:widowControl w:val="0"/>
              <w:spacing w:line="240" w:lineRule="auto"/>
            </w:pPr>
            <w:r>
              <w:t>Coaching</w:t>
            </w:r>
          </w:p>
          <w:p w14:paraId="4864CC52" w14:textId="77777777" w:rsidR="00E84C41" w:rsidRDefault="00000000">
            <w:pPr>
              <w:widowControl w:val="0"/>
              <w:spacing w:line="240" w:lineRule="auto"/>
            </w:pPr>
            <w:r>
              <w:t>Mentoring</w:t>
            </w:r>
          </w:p>
          <w:p w14:paraId="5DFF3224" w14:textId="77777777" w:rsidR="00E84C41" w:rsidRDefault="00E84C41">
            <w:pPr>
              <w:widowControl w:val="0"/>
              <w:spacing w:line="240" w:lineRule="auto"/>
            </w:pPr>
          </w:p>
          <w:p w14:paraId="22336C71" w14:textId="77777777" w:rsidR="00E84C41" w:rsidRDefault="00000000">
            <w:pPr>
              <w:widowControl w:val="0"/>
              <w:spacing w:line="240" w:lineRule="auto"/>
              <w:rPr>
                <w:b/>
              </w:rPr>
            </w:pPr>
            <w:r>
              <w:rPr>
                <w:b/>
              </w:rPr>
              <w:t>Reward</w:t>
            </w:r>
          </w:p>
          <w:p w14:paraId="29D3EAF7" w14:textId="77777777" w:rsidR="00E84C41" w:rsidRDefault="00000000">
            <w:pPr>
              <w:widowControl w:val="0"/>
              <w:spacing w:line="240" w:lineRule="auto"/>
            </w:pPr>
            <w:r>
              <w:t xml:space="preserve">Recognition </w:t>
            </w:r>
          </w:p>
          <w:p w14:paraId="41E9DD3F" w14:textId="77777777" w:rsidR="00E84C41" w:rsidRDefault="00000000">
            <w:pPr>
              <w:widowControl w:val="0"/>
              <w:spacing w:line="240" w:lineRule="auto"/>
              <w:rPr>
                <w:b/>
              </w:rPr>
            </w:pPr>
            <w:r>
              <w:t>Pay for performance</w:t>
            </w:r>
          </w:p>
        </w:tc>
        <w:tc>
          <w:tcPr>
            <w:tcW w:w="3480" w:type="dxa"/>
            <w:tcBorders>
              <w:top w:val="single" w:sz="8" w:space="0" w:color="7AB800"/>
              <w:left w:val="single" w:sz="8" w:space="0" w:color="7AB800"/>
              <w:bottom w:val="single" w:sz="8" w:space="0" w:color="7AB800"/>
              <w:right w:val="single" w:sz="8" w:space="0" w:color="7AB800"/>
            </w:tcBorders>
            <w:shd w:val="clear" w:color="auto" w:fill="auto"/>
            <w:tcMar>
              <w:top w:w="100" w:type="dxa"/>
              <w:left w:w="100" w:type="dxa"/>
              <w:bottom w:w="100" w:type="dxa"/>
              <w:right w:w="100" w:type="dxa"/>
            </w:tcMar>
          </w:tcPr>
          <w:p w14:paraId="43D999B8" w14:textId="77777777" w:rsidR="00E84C41" w:rsidRDefault="00000000">
            <w:pPr>
              <w:widowControl w:val="0"/>
              <w:pBdr>
                <w:top w:val="nil"/>
                <w:left w:val="nil"/>
                <w:bottom w:val="nil"/>
                <w:right w:val="nil"/>
                <w:between w:val="nil"/>
              </w:pBdr>
              <w:spacing w:line="240" w:lineRule="auto"/>
              <w:rPr>
                <w:b/>
              </w:rPr>
            </w:pPr>
            <w:r>
              <w:rPr>
                <w:b/>
              </w:rPr>
              <w:t>Monitor</w:t>
            </w:r>
          </w:p>
          <w:p w14:paraId="0DEB0DE6" w14:textId="77777777" w:rsidR="00E84C41" w:rsidRDefault="00000000">
            <w:pPr>
              <w:widowControl w:val="0"/>
              <w:pBdr>
                <w:top w:val="nil"/>
                <w:left w:val="nil"/>
                <w:bottom w:val="nil"/>
                <w:right w:val="nil"/>
                <w:between w:val="nil"/>
              </w:pBdr>
              <w:spacing w:line="240" w:lineRule="auto"/>
            </w:pPr>
            <w:r>
              <w:t>Action learning</w:t>
            </w:r>
          </w:p>
          <w:p w14:paraId="0D80F32B" w14:textId="77777777" w:rsidR="00E84C41" w:rsidRDefault="00000000">
            <w:pPr>
              <w:widowControl w:val="0"/>
              <w:pBdr>
                <w:top w:val="nil"/>
                <w:left w:val="nil"/>
                <w:bottom w:val="nil"/>
                <w:right w:val="nil"/>
                <w:between w:val="nil"/>
              </w:pBdr>
              <w:spacing w:line="240" w:lineRule="auto"/>
            </w:pPr>
            <w:r>
              <w:t>Interviews</w:t>
            </w:r>
          </w:p>
          <w:p w14:paraId="26FD7E75" w14:textId="77777777" w:rsidR="00E84C41" w:rsidRDefault="00000000">
            <w:pPr>
              <w:widowControl w:val="0"/>
              <w:pBdr>
                <w:top w:val="nil"/>
                <w:left w:val="nil"/>
                <w:bottom w:val="nil"/>
                <w:right w:val="nil"/>
                <w:between w:val="nil"/>
              </w:pBdr>
              <w:spacing w:line="240" w:lineRule="auto"/>
            </w:pPr>
            <w:r>
              <w:t>Observations</w:t>
            </w:r>
          </w:p>
          <w:p w14:paraId="65E90D11" w14:textId="77777777" w:rsidR="00E84C41" w:rsidRDefault="00000000">
            <w:pPr>
              <w:widowControl w:val="0"/>
              <w:pBdr>
                <w:top w:val="nil"/>
                <w:left w:val="nil"/>
                <w:bottom w:val="nil"/>
                <w:right w:val="nil"/>
                <w:between w:val="nil"/>
              </w:pBdr>
              <w:spacing w:line="240" w:lineRule="auto"/>
            </w:pPr>
            <w:r>
              <w:t>Self-monitoring</w:t>
            </w:r>
          </w:p>
          <w:p w14:paraId="38A738B7" w14:textId="77777777" w:rsidR="00E84C41" w:rsidRDefault="00000000">
            <w:pPr>
              <w:widowControl w:val="0"/>
              <w:pBdr>
                <w:top w:val="nil"/>
                <w:left w:val="nil"/>
                <w:bottom w:val="nil"/>
                <w:right w:val="nil"/>
                <w:between w:val="nil"/>
              </w:pBdr>
              <w:spacing w:line="240" w:lineRule="auto"/>
            </w:pPr>
            <w:r>
              <w:t>KPI's (key performance indicators)</w:t>
            </w:r>
          </w:p>
          <w:p w14:paraId="0237A1C5" w14:textId="77777777" w:rsidR="00E84C41" w:rsidRDefault="00000000">
            <w:pPr>
              <w:widowControl w:val="0"/>
              <w:pBdr>
                <w:top w:val="nil"/>
                <w:left w:val="nil"/>
                <w:bottom w:val="nil"/>
                <w:right w:val="nil"/>
                <w:between w:val="nil"/>
              </w:pBdr>
              <w:spacing w:line="240" w:lineRule="auto"/>
            </w:pPr>
            <w:r>
              <w:t>Action plan monitoring</w:t>
            </w:r>
          </w:p>
          <w:p w14:paraId="2B45BB83" w14:textId="77777777" w:rsidR="00E84C41" w:rsidRDefault="00000000">
            <w:pPr>
              <w:widowControl w:val="0"/>
              <w:pBdr>
                <w:top w:val="nil"/>
                <w:left w:val="nil"/>
                <w:bottom w:val="nil"/>
                <w:right w:val="nil"/>
                <w:between w:val="nil"/>
              </w:pBdr>
              <w:spacing w:line="240" w:lineRule="auto"/>
            </w:pPr>
            <w:r>
              <w:t>Dashboard</w:t>
            </w:r>
          </w:p>
          <w:p w14:paraId="2D376C3B" w14:textId="77777777" w:rsidR="00E84C41" w:rsidRDefault="00000000">
            <w:pPr>
              <w:widowControl w:val="0"/>
              <w:pBdr>
                <w:top w:val="nil"/>
                <w:left w:val="nil"/>
                <w:bottom w:val="nil"/>
                <w:right w:val="nil"/>
                <w:between w:val="nil"/>
              </w:pBdr>
              <w:spacing w:line="240" w:lineRule="auto"/>
            </w:pPr>
            <w:r>
              <w:t>Work review</w:t>
            </w:r>
          </w:p>
          <w:p w14:paraId="423FE388" w14:textId="77777777" w:rsidR="00E84C41" w:rsidRDefault="00000000">
            <w:pPr>
              <w:widowControl w:val="0"/>
              <w:pBdr>
                <w:top w:val="nil"/>
                <w:left w:val="nil"/>
                <w:bottom w:val="nil"/>
                <w:right w:val="nil"/>
                <w:between w:val="nil"/>
              </w:pBdr>
              <w:spacing w:line="240" w:lineRule="auto"/>
            </w:pPr>
            <w:r>
              <w:t>Survey</w:t>
            </w:r>
          </w:p>
          <w:p w14:paraId="2808B8EA" w14:textId="77777777" w:rsidR="00E84C41" w:rsidRDefault="00000000">
            <w:pPr>
              <w:widowControl w:val="0"/>
              <w:pBdr>
                <w:top w:val="nil"/>
                <w:left w:val="nil"/>
                <w:bottom w:val="nil"/>
                <w:right w:val="nil"/>
                <w:between w:val="nil"/>
              </w:pBdr>
              <w:spacing w:line="240" w:lineRule="auto"/>
            </w:pPr>
            <w:proofErr w:type="spellStart"/>
            <w:r>
              <w:t>Touchbases</w:t>
            </w:r>
            <w:proofErr w:type="spellEnd"/>
            <w:r>
              <w:t>/meetings</w:t>
            </w:r>
          </w:p>
        </w:tc>
      </w:tr>
    </w:tbl>
    <w:p w14:paraId="3EBCD39C" w14:textId="77777777" w:rsidR="00E84C41" w:rsidRDefault="00E84C41">
      <w:pPr>
        <w:jc w:val="both"/>
      </w:pPr>
    </w:p>
    <w:p w14:paraId="6D0ED106" w14:textId="2088181C" w:rsidR="00E84C41" w:rsidRDefault="00000000">
      <w:pPr>
        <w:numPr>
          <w:ilvl w:val="0"/>
          <w:numId w:val="1"/>
        </w:numPr>
        <w:jc w:val="both"/>
      </w:pPr>
      <w:r>
        <w:t xml:space="preserve">This resource is part of a suite of tools used to apply the Fish Forever Learning Framework to the different contexts of implementation teams. Learn more about the framework by </w:t>
      </w:r>
      <w:hyperlink r:id="rId7">
        <w:r>
          <w:rPr>
            <w:color w:val="1155CC"/>
            <w:u w:val="single"/>
          </w:rPr>
          <w:t>watching this video</w:t>
        </w:r>
      </w:hyperlink>
      <w:r>
        <w:t xml:space="preserve"> or </w:t>
      </w:r>
      <w:hyperlink r:id="rId8">
        <w:r>
          <w:rPr>
            <w:color w:val="1155CC"/>
            <w:u w:val="single"/>
          </w:rPr>
          <w:t>reading this guide</w:t>
        </w:r>
      </w:hyperlink>
      <w:r>
        <w:t>.</w:t>
      </w:r>
      <w:r w:rsidR="00A33CCD">
        <w:t xml:space="preserve"> </w:t>
      </w:r>
      <w:r w:rsidR="00A33CCD" w:rsidRPr="00A33CCD">
        <w:rPr>
          <w:i/>
          <w:iCs/>
        </w:rPr>
        <w:t>(press ctrl + click to follow links)</w:t>
      </w:r>
    </w:p>
    <w:p w14:paraId="6C75CCB6" w14:textId="77777777" w:rsidR="00E84C41" w:rsidRDefault="00E84C41">
      <w:pPr>
        <w:ind w:left="720"/>
        <w:jc w:val="both"/>
      </w:pPr>
    </w:p>
    <w:p w14:paraId="7E3B53EE" w14:textId="77777777" w:rsidR="00E84C41" w:rsidRDefault="00000000">
      <w:pPr>
        <w:numPr>
          <w:ilvl w:val="0"/>
          <w:numId w:val="1"/>
        </w:numPr>
        <w:jc w:val="both"/>
      </w:pPr>
      <w:r>
        <w:t xml:space="preserve">Learn more about the Kirkpatrick Model of Training Evaluation by </w:t>
      </w:r>
      <w:hyperlink r:id="rId9">
        <w:r>
          <w:rPr>
            <w:color w:val="1155CC"/>
            <w:u w:val="single"/>
          </w:rPr>
          <w:t>watching this video</w:t>
        </w:r>
      </w:hyperlink>
      <w:r>
        <w:t xml:space="preserve"> or </w:t>
      </w:r>
      <w:hyperlink r:id="rId10">
        <w:r>
          <w:rPr>
            <w:color w:val="1155CC"/>
            <w:u w:val="single"/>
          </w:rPr>
          <w:t>reading this introduction</w:t>
        </w:r>
      </w:hyperlink>
      <w:r>
        <w:t>.</w:t>
      </w:r>
    </w:p>
    <w:p w14:paraId="450FCE5E" w14:textId="77777777" w:rsidR="00E84C41" w:rsidRDefault="00E84C41">
      <w:pPr>
        <w:ind w:left="720"/>
        <w:jc w:val="both"/>
      </w:pPr>
    </w:p>
    <w:p w14:paraId="0A6CBE33" w14:textId="77777777" w:rsidR="00E84C41" w:rsidRDefault="00000000">
      <w:pPr>
        <w:numPr>
          <w:ilvl w:val="0"/>
          <w:numId w:val="1"/>
        </w:numPr>
        <w:jc w:val="both"/>
      </w:pPr>
      <w:r>
        <w:t xml:space="preserve">Reach out to Sam </w:t>
      </w:r>
      <w:proofErr w:type="spellStart"/>
      <w:r>
        <w:t>Nervez</w:t>
      </w:r>
      <w:proofErr w:type="spellEnd"/>
      <w:r>
        <w:t xml:space="preserve"> (</w:t>
      </w:r>
      <w:hyperlink r:id="rId11">
        <w:r>
          <w:rPr>
            <w:color w:val="1155CC"/>
            <w:u w:val="single"/>
          </w:rPr>
          <w:t>snervez@rare.org</w:t>
        </w:r>
      </w:hyperlink>
      <w:r>
        <w:t xml:space="preserve">) or </w:t>
      </w:r>
      <w:hyperlink r:id="rId12">
        <w:r>
          <w:rPr>
            <w:color w:val="1155CC"/>
            <w:u w:val="single"/>
          </w:rPr>
          <w:t>hub@rare.org</w:t>
        </w:r>
      </w:hyperlink>
      <w:r>
        <w:t xml:space="preserve"> to discuss applications of this tool or the learning framework to your specific context, or potential collaboration on learning management projects.</w:t>
      </w:r>
    </w:p>
    <w:p w14:paraId="08C95A09" w14:textId="77777777" w:rsidR="00E84C41" w:rsidRDefault="00E84C41">
      <w:pPr>
        <w:jc w:val="both"/>
        <w:rPr>
          <w:b/>
        </w:rPr>
      </w:pPr>
    </w:p>
    <w:p w14:paraId="2F8FC4E4" w14:textId="77777777" w:rsidR="00E84C41" w:rsidRDefault="00000000">
      <w:pPr>
        <w:jc w:val="both"/>
        <w:rPr>
          <w:b/>
        </w:rPr>
      </w:pPr>
      <w:r>
        <w:rPr>
          <w:b/>
        </w:rPr>
        <w:t>Reference:</w:t>
      </w:r>
    </w:p>
    <w:p w14:paraId="39812C74" w14:textId="77777777" w:rsidR="00E84C41" w:rsidRDefault="00E84C41">
      <w:pPr>
        <w:jc w:val="both"/>
      </w:pPr>
    </w:p>
    <w:p w14:paraId="2B933EE0" w14:textId="77777777" w:rsidR="00E84C41" w:rsidRDefault="00000000">
      <w:pPr>
        <w:ind w:left="720" w:hanging="720"/>
        <w:jc w:val="both"/>
      </w:pPr>
      <w:r>
        <w:t xml:space="preserve">Kirkpatrick, J. D., &amp; Kirkpatrick, W. K. (2016). </w:t>
      </w:r>
      <w:r>
        <w:rPr>
          <w:i/>
        </w:rPr>
        <w:t>Kirkpatrick’s four levels of training evaluation</w:t>
      </w:r>
      <w:r>
        <w:t>. ATD Press.</w:t>
      </w:r>
    </w:p>
    <w:p w14:paraId="4ADFDDF5" w14:textId="77777777" w:rsidR="00E84C41" w:rsidRDefault="00E84C41">
      <w:pPr>
        <w:jc w:val="both"/>
        <w:sectPr w:rsidR="00E84C41">
          <w:headerReference w:type="default" r:id="rId13"/>
          <w:headerReference w:type="first" r:id="rId14"/>
          <w:pgSz w:w="11906" w:h="16838"/>
          <w:pgMar w:top="1440" w:right="1440" w:bottom="1440" w:left="1440" w:header="720" w:footer="720" w:gutter="0"/>
          <w:pgNumType w:start="1"/>
          <w:cols w:space="720"/>
          <w:titlePg/>
        </w:sectPr>
      </w:pPr>
    </w:p>
    <w:p w14:paraId="0952DDE5" w14:textId="77777777" w:rsidR="00E84C41" w:rsidRDefault="00000000">
      <w:pPr>
        <w:pStyle w:val="Heading3"/>
        <w:rPr>
          <w:b/>
        </w:rPr>
      </w:pPr>
      <w:bookmarkStart w:id="1" w:name="_we4g3nty4rjq" w:colFirst="0" w:colLast="0"/>
      <w:bookmarkEnd w:id="1"/>
      <w:r>
        <w:rPr>
          <w:b/>
        </w:rPr>
        <w:lastRenderedPageBreak/>
        <w:t>Worksheet: Performance Support Plan</w:t>
      </w:r>
    </w:p>
    <w:p w14:paraId="4B173E28" w14:textId="77777777" w:rsidR="00E84C41" w:rsidRDefault="00000000">
      <w:pPr>
        <w:jc w:val="both"/>
      </w:pPr>
      <w:r>
        <w:rPr>
          <w:b/>
          <w:color w:val="0000FF"/>
        </w:rPr>
        <w:t>Instruction</w:t>
      </w:r>
      <w:r>
        <w:t>: Use the table below to plan your support and accountability package, or required drivers*, that will create an enabling environment for your learners to perform desired behaviors effectively. Make use of existing practices and processes to keep your plan manageable and aligned to what is already working. You may use this format on a digital whiteboard or a sticky wall.</w:t>
      </w:r>
    </w:p>
    <w:p w14:paraId="55B86590" w14:textId="77777777" w:rsidR="00E84C41" w:rsidRDefault="00E84C41"/>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4"/>
        <w:gridCol w:w="1994"/>
        <w:gridCol w:w="1994"/>
        <w:gridCol w:w="1994"/>
      </w:tblGrid>
      <w:tr w:rsidR="00E84C41" w14:paraId="3AA47E5A" w14:textId="77777777">
        <w:trPr>
          <w:trHeight w:val="735"/>
        </w:trPr>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1E1D27C5"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Learner or Learner Group</w:t>
            </w:r>
          </w:p>
        </w:tc>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F8B7DF7"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Behavior</w:t>
            </w:r>
          </w:p>
        </w:tc>
        <w:tc>
          <w:tcPr>
            <w:tcW w:w="5982" w:type="dxa"/>
            <w:gridSpan w:val="3"/>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056C5EED"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Support</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298256AF"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Accountability</w:t>
            </w:r>
          </w:p>
        </w:tc>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08442DFA"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Responsible</w:t>
            </w:r>
          </w:p>
        </w:tc>
      </w:tr>
      <w:tr w:rsidR="00E84C41" w14:paraId="330E88C5" w14:textId="77777777">
        <w:trPr>
          <w:trHeight w:val="735"/>
        </w:trPr>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39014D1" w14:textId="77777777" w:rsidR="00E84C41" w:rsidRDefault="00E84C41">
            <w:pPr>
              <w:widowControl w:val="0"/>
              <w:pBdr>
                <w:top w:val="nil"/>
                <w:left w:val="nil"/>
                <w:bottom w:val="nil"/>
                <w:right w:val="nil"/>
                <w:between w:val="nil"/>
              </w:pBdr>
              <w:spacing w:line="240" w:lineRule="auto"/>
            </w:pPr>
          </w:p>
        </w:tc>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97B72C3"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6FEE7EB3"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Reinforce</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2B7F8D64"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Encourage</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760129D"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Reward</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1BB6F059" w14:textId="77777777" w:rsidR="00E84C41" w:rsidRDefault="00000000">
            <w:pPr>
              <w:widowControl w:val="0"/>
              <w:pBdr>
                <w:top w:val="nil"/>
                <w:left w:val="nil"/>
                <w:bottom w:val="nil"/>
                <w:right w:val="nil"/>
                <w:between w:val="nil"/>
              </w:pBdr>
              <w:spacing w:line="240" w:lineRule="auto"/>
              <w:jc w:val="center"/>
              <w:rPr>
                <w:b/>
                <w:color w:val="FFFFFF"/>
              </w:rPr>
            </w:pPr>
            <w:r>
              <w:rPr>
                <w:b/>
                <w:color w:val="FFFFFF"/>
              </w:rPr>
              <w:t>Monitor</w:t>
            </w:r>
          </w:p>
        </w:tc>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42F3B9B" w14:textId="77777777" w:rsidR="00E84C41" w:rsidRDefault="00E84C41">
            <w:pPr>
              <w:widowControl w:val="0"/>
              <w:pBdr>
                <w:top w:val="nil"/>
                <w:left w:val="nil"/>
                <w:bottom w:val="nil"/>
                <w:right w:val="nil"/>
                <w:between w:val="nil"/>
              </w:pBdr>
              <w:spacing w:line="240" w:lineRule="auto"/>
              <w:jc w:val="center"/>
              <w:rPr>
                <w:b/>
              </w:rPr>
            </w:pPr>
          </w:p>
        </w:tc>
      </w:tr>
      <w:tr w:rsidR="00E84C41" w14:paraId="1E40A23D" w14:textId="77777777">
        <w:trPr>
          <w:trHeight w:val="735"/>
        </w:trPr>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FA1B0C7"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079983"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398FA8E"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ED0C366"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9E4E12B"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C9F028A"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B3152C2" w14:textId="77777777" w:rsidR="00E84C41" w:rsidRDefault="00E84C41">
            <w:pPr>
              <w:widowControl w:val="0"/>
              <w:pBdr>
                <w:top w:val="nil"/>
                <w:left w:val="nil"/>
                <w:bottom w:val="nil"/>
                <w:right w:val="nil"/>
                <w:between w:val="nil"/>
              </w:pBdr>
              <w:spacing w:line="240" w:lineRule="auto"/>
            </w:pPr>
          </w:p>
        </w:tc>
      </w:tr>
      <w:tr w:rsidR="00E84C41" w14:paraId="1B070755" w14:textId="77777777">
        <w:trPr>
          <w:trHeight w:val="735"/>
        </w:trPr>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09CB5C2"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6F5A4C7"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8BF1CD8"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6C246EF"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282F12"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EA27CEA"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A9ED966" w14:textId="77777777" w:rsidR="00E84C41" w:rsidRDefault="00E84C41">
            <w:pPr>
              <w:widowControl w:val="0"/>
              <w:pBdr>
                <w:top w:val="nil"/>
                <w:left w:val="nil"/>
                <w:bottom w:val="nil"/>
                <w:right w:val="nil"/>
                <w:between w:val="nil"/>
              </w:pBdr>
              <w:spacing w:line="240" w:lineRule="auto"/>
            </w:pPr>
          </w:p>
        </w:tc>
      </w:tr>
      <w:tr w:rsidR="00E84C41" w14:paraId="1B5A10B5" w14:textId="77777777">
        <w:trPr>
          <w:trHeight w:val="735"/>
        </w:trPr>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7B10338"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CD57626"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2284EC"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52018A"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411E0A0"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CE33DA1" w14:textId="77777777" w:rsidR="00E84C41" w:rsidRDefault="00E84C41">
            <w:pPr>
              <w:widowControl w:val="0"/>
              <w:pBdr>
                <w:top w:val="nil"/>
                <w:left w:val="nil"/>
                <w:bottom w:val="nil"/>
                <w:right w:val="nil"/>
                <w:between w:val="nil"/>
              </w:pBdr>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4C02BB8" w14:textId="77777777" w:rsidR="00E84C41" w:rsidRDefault="00E84C41">
            <w:pPr>
              <w:widowControl w:val="0"/>
              <w:pBdr>
                <w:top w:val="nil"/>
                <w:left w:val="nil"/>
                <w:bottom w:val="nil"/>
                <w:right w:val="nil"/>
                <w:between w:val="nil"/>
              </w:pBdr>
              <w:spacing w:line="240" w:lineRule="auto"/>
            </w:pPr>
          </w:p>
        </w:tc>
      </w:tr>
    </w:tbl>
    <w:p w14:paraId="693FA194" w14:textId="77777777" w:rsidR="00E84C41" w:rsidRDefault="00E84C41"/>
    <w:p w14:paraId="4926A2F3" w14:textId="77777777" w:rsidR="00E84C41" w:rsidRDefault="00000000">
      <w:pPr>
        <w:rPr>
          <w:i/>
          <w:sz w:val="16"/>
          <w:szCs w:val="16"/>
        </w:rPr>
      </w:pPr>
      <w:r>
        <w:rPr>
          <w:b/>
          <w:i/>
          <w:sz w:val="16"/>
          <w:szCs w:val="16"/>
        </w:rPr>
        <w:t>*Required drivers</w:t>
      </w:r>
      <w:r>
        <w:rPr>
          <w:i/>
          <w:sz w:val="16"/>
          <w:szCs w:val="16"/>
        </w:rPr>
        <w:t xml:space="preserve"> are processes and systems that reinforce, monitor, encourage, and reward performance of critical behaviors on the job.</w:t>
      </w:r>
    </w:p>
    <w:p w14:paraId="6A462B9A" w14:textId="77777777" w:rsidR="00E84C41" w:rsidRDefault="00E84C41">
      <w:pPr>
        <w:rPr>
          <w:i/>
          <w:sz w:val="16"/>
          <w:szCs w:val="16"/>
        </w:rPr>
      </w:pPr>
    </w:p>
    <w:p w14:paraId="21039F4B" w14:textId="77777777" w:rsidR="00E84C41" w:rsidRDefault="00000000">
      <w:pPr>
        <w:rPr>
          <w:b/>
          <w:i/>
          <w:sz w:val="16"/>
          <w:szCs w:val="16"/>
        </w:rPr>
      </w:pPr>
      <w:r>
        <w:rPr>
          <w:b/>
          <w:i/>
          <w:sz w:val="16"/>
          <w:szCs w:val="16"/>
        </w:rPr>
        <w:t>Sample Methods</w:t>
      </w:r>
    </w:p>
    <w:p w14:paraId="2302CCC0" w14:textId="77777777" w:rsidR="00E84C41" w:rsidRDefault="00000000">
      <w:pPr>
        <w:rPr>
          <w:i/>
          <w:sz w:val="16"/>
          <w:szCs w:val="16"/>
        </w:rPr>
      </w:pPr>
      <w:r>
        <w:rPr>
          <w:b/>
          <w:i/>
          <w:sz w:val="16"/>
          <w:szCs w:val="16"/>
        </w:rPr>
        <w:t>Reinforce</w:t>
      </w:r>
      <w:r>
        <w:rPr>
          <w:i/>
          <w:sz w:val="16"/>
          <w:szCs w:val="16"/>
        </w:rPr>
        <w:t>: Follow-up modules, work review checklist, on-the-job training, self-directed learning, refreshers, job aids, reminders, executive modeling.</w:t>
      </w:r>
    </w:p>
    <w:p w14:paraId="3D75A6AF" w14:textId="77777777" w:rsidR="00E84C41" w:rsidRDefault="00000000">
      <w:pPr>
        <w:rPr>
          <w:i/>
          <w:sz w:val="16"/>
          <w:szCs w:val="16"/>
        </w:rPr>
      </w:pPr>
      <w:r>
        <w:rPr>
          <w:b/>
          <w:i/>
          <w:sz w:val="16"/>
          <w:szCs w:val="16"/>
        </w:rPr>
        <w:t>Encourage</w:t>
      </w:r>
      <w:r>
        <w:rPr>
          <w:i/>
          <w:sz w:val="16"/>
          <w:szCs w:val="16"/>
        </w:rPr>
        <w:t>: Coaching, mentoring.</w:t>
      </w:r>
    </w:p>
    <w:p w14:paraId="6588659B" w14:textId="77777777" w:rsidR="00E84C41" w:rsidRDefault="00000000">
      <w:pPr>
        <w:rPr>
          <w:i/>
          <w:sz w:val="16"/>
          <w:szCs w:val="16"/>
        </w:rPr>
      </w:pPr>
      <w:r>
        <w:rPr>
          <w:b/>
          <w:i/>
          <w:sz w:val="16"/>
          <w:szCs w:val="16"/>
        </w:rPr>
        <w:t>Reward</w:t>
      </w:r>
      <w:r>
        <w:rPr>
          <w:i/>
          <w:sz w:val="16"/>
          <w:szCs w:val="16"/>
        </w:rPr>
        <w:t>: Recognition, pay for performance.</w:t>
      </w:r>
    </w:p>
    <w:p w14:paraId="3CAEE9F0" w14:textId="77777777" w:rsidR="00E84C41" w:rsidRDefault="00000000">
      <w:pPr>
        <w:rPr>
          <w:i/>
          <w:sz w:val="16"/>
          <w:szCs w:val="16"/>
        </w:rPr>
      </w:pPr>
      <w:r>
        <w:rPr>
          <w:b/>
          <w:i/>
          <w:sz w:val="16"/>
          <w:szCs w:val="16"/>
        </w:rPr>
        <w:t>Monitor</w:t>
      </w:r>
      <w:r>
        <w:rPr>
          <w:i/>
          <w:sz w:val="16"/>
          <w:szCs w:val="16"/>
        </w:rPr>
        <w:t xml:space="preserve">: Action learning, interviews, observations, self-monitoring, KPI’s, action plan monitoring, dashboard, work review, survey, </w:t>
      </w:r>
      <w:proofErr w:type="spellStart"/>
      <w:r>
        <w:rPr>
          <w:i/>
          <w:sz w:val="16"/>
          <w:szCs w:val="16"/>
        </w:rPr>
        <w:t>touchbases</w:t>
      </w:r>
      <w:proofErr w:type="spellEnd"/>
      <w:r>
        <w:rPr>
          <w:i/>
          <w:sz w:val="16"/>
          <w:szCs w:val="16"/>
        </w:rPr>
        <w:t>/meetings.</w:t>
      </w:r>
    </w:p>
    <w:p w14:paraId="1D5174FB" w14:textId="77777777" w:rsidR="00E84C41" w:rsidRDefault="00E84C41">
      <w:pPr>
        <w:rPr>
          <w:i/>
          <w:sz w:val="16"/>
          <w:szCs w:val="16"/>
        </w:rPr>
      </w:pPr>
    </w:p>
    <w:p w14:paraId="59017E06" w14:textId="77777777" w:rsidR="00E84C41" w:rsidRDefault="00000000">
      <w:pPr>
        <w:rPr>
          <w:i/>
          <w:sz w:val="16"/>
          <w:szCs w:val="16"/>
        </w:rPr>
      </w:pPr>
      <w:r>
        <w:rPr>
          <w:i/>
          <w:sz w:val="16"/>
          <w:szCs w:val="16"/>
        </w:rPr>
        <w:t>The four types of required drivers are not mutually exclusive; for example, a weekly team meeting could address all four dimensions:</w:t>
      </w:r>
    </w:p>
    <w:p w14:paraId="294C98E7" w14:textId="77777777" w:rsidR="00E84C41" w:rsidRDefault="00000000">
      <w:pPr>
        <w:rPr>
          <w:i/>
          <w:sz w:val="16"/>
          <w:szCs w:val="16"/>
        </w:rPr>
      </w:pPr>
      <w:r>
        <w:rPr>
          <w:b/>
          <w:i/>
          <w:sz w:val="16"/>
          <w:szCs w:val="16"/>
        </w:rPr>
        <w:t>Reinforcing</w:t>
      </w:r>
      <w:r>
        <w:rPr>
          <w:i/>
          <w:sz w:val="16"/>
          <w:szCs w:val="16"/>
        </w:rPr>
        <w:t>: Having performance reporting on the meeting agenda stresses its importance.</w:t>
      </w:r>
    </w:p>
    <w:p w14:paraId="7A929EE5" w14:textId="77777777" w:rsidR="00E84C41" w:rsidRDefault="00000000">
      <w:pPr>
        <w:rPr>
          <w:i/>
          <w:sz w:val="16"/>
          <w:szCs w:val="16"/>
        </w:rPr>
      </w:pPr>
      <w:r>
        <w:rPr>
          <w:b/>
          <w:i/>
          <w:sz w:val="16"/>
          <w:szCs w:val="16"/>
        </w:rPr>
        <w:t>Encouraging</w:t>
      </w:r>
      <w:r>
        <w:rPr>
          <w:i/>
          <w:sz w:val="16"/>
          <w:szCs w:val="16"/>
        </w:rPr>
        <w:t>: Supervisors and team members can encourage each other by listening to challenges and assisting in resolving them.</w:t>
      </w:r>
    </w:p>
    <w:p w14:paraId="65E6B43F" w14:textId="77777777" w:rsidR="00E84C41" w:rsidRDefault="00000000">
      <w:pPr>
        <w:rPr>
          <w:i/>
          <w:sz w:val="16"/>
          <w:szCs w:val="16"/>
        </w:rPr>
      </w:pPr>
      <w:r>
        <w:rPr>
          <w:b/>
          <w:i/>
          <w:sz w:val="16"/>
          <w:szCs w:val="16"/>
        </w:rPr>
        <w:t>Rewarding</w:t>
      </w:r>
      <w:r>
        <w:rPr>
          <w:i/>
          <w:sz w:val="16"/>
          <w:szCs w:val="16"/>
        </w:rPr>
        <w:t>: Team members with good performance can receive recognition and rewards during the meeting.</w:t>
      </w:r>
    </w:p>
    <w:p w14:paraId="5E9DB4DE" w14:textId="77777777" w:rsidR="00E84C41" w:rsidRDefault="00000000">
      <w:pPr>
        <w:rPr>
          <w:i/>
          <w:sz w:val="16"/>
          <w:szCs w:val="16"/>
        </w:rPr>
      </w:pPr>
      <w:r>
        <w:rPr>
          <w:b/>
          <w:i/>
          <w:sz w:val="16"/>
          <w:szCs w:val="16"/>
        </w:rPr>
        <w:t>Monitoring</w:t>
      </w:r>
      <w:r>
        <w:rPr>
          <w:i/>
          <w:sz w:val="16"/>
          <w:szCs w:val="16"/>
        </w:rPr>
        <w:t>: If each team member knows that individual or team performance will be reviewed during the meeting, then they know it will be uncomfortable if they have not done what was required.</w:t>
      </w:r>
      <w:r>
        <w:br w:type="page"/>
      </w:r>
    </w:p>
    <w:p w14:paraId="63309CA3" w14:textId="77777777" w:rsidR="00E84C41" w:rsidRDefault="00000000">
      <w:pPr>
        <w:pStyle w:val="Heading3"/>
      </w:pPr>
      <w:bookmarkStart w:id="2" w:name="_q3e936l9l813" w:colFirst="0" w:colLast="0"/>
      <w:bookmarkEnd w:id="2"/>
      <w:r>
        <w:rPr>
          <w:b/>
        </w:rPr>
        <w:lastRenderedPageBreak/>
        <w:t>Examples</w:t>
      </w:r>
    </w:p>
    <w:tbl>
      <w:tblPr>
        <w:tblStyle w:val="a1"/>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4"/>
        <w:gridCol w:w="1994"/>
        <w:gridCol w:w="1994"/>
        <w:gridCol w:w="1994"/>
        <w:gridCol w:w="1994"/>
        <w:gridCol w:w="1994"/>
        <w:gridCol w:w="1994"/>
      </w:tblGrid>
      <w:tr w:rsidR="00E84C41" w14:paraId="77D04C6E" w14:textId="77777777">
        <w:trPr>
          <w:trHeight w:val="735"/>
        </w:trPr>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AF5F9F2" w14:textId="77777777" w:rsidR="00E84C41" w:rsidRDefault="00000000">
            <w:pPr>
              <w:widowControl w:val="0"/>
              <w:spacing w:line="240" w:lineRule="auto"/>
              <w:jc w:val="center"/>
              <w:rPr>
                <w:b/>
                <w:color w:val="FFFFFF"/>
              </w:rPr>
            </w:pPr>
            <w:r>
              <w:rPr>
                <w:b/>
                <w:color w:val="FFFFFF"/>
              </w:rPr>
              <w:t>Learner or Learner Group</w:t>
            </w:r>
          </w:p>
        </w:tc>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2982A5DD" w14:textId="77777777" w:rsidR="00E84C41" w:rsidRDefault="00000000">
            <w:pPr>
              <w:widowControl w:val="0"/>
              <w:spacing w:line="240" w:lineRule="auto"/>
              <w:jc w:val="center"/>
              <w:rPr>
                <w:b/>
                <w:color w:val="FFFFFF"/>
              </w:rPr>
            </w:pPr>
            <w:r>
              <w:rPr>
                <w:b/>
                <w:color w:val="FFFFFF"/>
              </w:rPr>
              <w:t>Behavior</w:t>
            </w:r>
          </w:p>
        </w:tc>
        <w:tc>
          <w:tcPr>
            <w:tcW w:w="5982" w:type="dxa"/>
            <w:gridSpan w:val="3"/>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1421C6CF" w14:textId="77777777" w:rsidR="00E84C41" w:rsidRDefault="00000000">
            <w:pPr>
              <w:widowControl w:val="0"/>
              <w:spacing w:line="240" w:lineRule="auto"/>
              <w:jc w:val="center"/>
              <w:rPr>
                <w:b/>
                <w:color w:val="FFFFFF"/>
              </w:rPr>
            </w:pPr>
            <w:r>
              <w:rPr>
                <w:b/>
                <w:color w:val="FFFFFF"/>
              </w:rPr>
              <w:t>Support</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6ED4BD87" w14:textId="77777777" w:rsidR="00E84C41" w:rsidRDefault="00000000">
            <w:pPr>
              <w:widowControl w:val="0"/>
              <w:spacing w:line="240" w:lineRule="auto"/>
              <w:jc w:val="center"/>
              <w:rPr>
                <w:b/>
                <w:color w:val="FFFFFF"/>
              </w:rPr>
            </w:pPr>
            <w:r>
              <w:rPr>
                <w:b/>
                <w:color w:val="FFFFFF"/>
              </w:rPr>
              <w:t>Accountability</w:t>
            </w:r>
          </w:p>
        </w:tc>
        <w:tc>
          <w:tcPr>
            <w:tcW w:w="1994" w:type="dxa"/>
            <w:vMerge w:val="restart"/>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7277C513" w14:textId="77777777" w:rsidR="00E84C41" w:rsidRDefault="00000000">
            <w:pPr>
              <w:widowControl w:val="0"/>
              <w:spacing w:line="240" w:lineRule="auto"/>
              <w:jc w:val="center"/>
              <w:rPr>
                <w:b/>
                <w:color w:val="FFFFFF"/>
              </w:rPr>
            </w:pPr>
            <w:r>
              <w:rPr>
                <w:b/>
                <w:color w:val="FFFFFF"/>
              </w:rPr>
              <w:t>Responsible</w:t>
            </w:r>
          </w:p>
        </w:tc>
      </w:tr>
      <w:tr w:rsidR="00E84C41" w14:paraId="60783C8A" w14:textId="77777777">
        <w:trPr>
          <w:trHeight w:val="735"/>
        </w:trPr>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0D1112C6" w14:textId="77777777" w:rsidR="00E84C41" w:rsidRDefault="00E84C41">
            <w:pPr>
              <w:widowControl w:val="0"/>
              <w:spacing w:line="240" w:lineRule="auto"/>
            </w:pPr>
          </w:p>
        </w:tc>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6309DE50" w14:textId="77777777" w:rsidR="00E84C41" w:rsidRDefault="00E84C41">
            <w:pPr>
              <w:widowControl w:val="0"/>
              <w:spacing w:line="240" w:lineRule="auto"/>
            </w:pP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0CA29F99" w14:textId="77777777" w:rsidR="00E84C41" w:rsidRDefault="00000000">
            <w:pPr>
              <w:widowControl w:val="0"/>
              <w:spacing w:line="240" w:lineRule="auto"/>
              <w:jc w:val="center"/>
              <w:rPr>
                <w:b/>
                <w:color w:val="FFFFFF"/>
              </w:rPr>
            </w:pPr>
            <w:r>
              <w:rPr>
                <w:b/>
                <w:color w:val="FFFFFF"/>
              </w:rPr>
              <w:t>Reinforce</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5D15FB6" w14:textId="77777777" w:rsidR="00E84C41" w:rsidRDefault="00000000">
            <w:pPr>
              <w:widowControl w:val="0"/>
              <w:spacing w:line="240" w:lineRule="auto"/>
              <w:jc w:val="center"/>
              <w:rPr>
                <w:b/>
                <w:color w:val="FFFFFF"/>
              </w:rPr>
            </w:pPr>
            <w:r>
              <w:rPr>
                <w:b/>
                <w:color w:val="FFFFFF"/>
              </w:rPr>
              <w:t>Encourage</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5C51AC9F" w14:textId="77777777" w:rsidR="00E84C41" w:rsidRDefault="00000000">
            <w:pPr>
              <w:widowControl w:val="0"/>
              <w:spacing w:line="240" w:lineRule="auto"/>
              <w:jc w:val="center"/>
              <w:rPr>
                <w:b/>
                <w:color w:val="FFFFFF"/>
              </w:rPr>
            </w:pPr>
            <w:r>
              <w:rPr>
                <w:b/>
                <w:color w:val="FFFFFF"/>
              </w:rPr>
              <w:t>Reward</w:t>
            </w:r>
          </w:p>
        </w:tc>
        <w:tc>
          <w:tcPr>
            <w:tcW w:w="1994" w:type="dxa"/>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445831FE" w14:textId="77777777" w:rsidR="00E84C41" w:rsidRDefault="00000000">
            <w:pPr>
              <w:widowControl w:val="0"/>
              <w:spacing w:line="240" w:lineRule="auto"/>
              <w:jc w:val="center"/>
              <w:rPr>
                <w:b/>
                <w:color w:val="FFFFFF"/>
              </w:rPr>
            </w:pPr>
            <w:r>
              <w:rPr>
                <w:b/>
                <w:color w:val="FFFFFF"/>
              </w:rPr>
              <w:t>Monitor</w:t>
            </w:r>
          </w:p>
        </w:tc>
        <w:tc>
          <w:tcPr>
            <w:tcW w:w="1994" w:type="dxa"/>
            <w:vMerge/>
            <w:tcBorders>
              <w:top w:val="single" w:sz="8" w:space="0" w:color="B7B7B7"/>
              <w:left w:val="single" w:sz="8" w:space="0" w:color="B7B7B7"/>
              <w:bottom w:val="single" w:sz="8" w:space="0" w:color="B7B7B7"/>
              <w:right w:val="single" w:sz="8" w:space="0" w:color="B7B7B7"/>
            </w:tcBorders>
            <w:shd w:val="clear" w:color="auto" w:fill="EEAF00"/>
            <w:tcMar>
              <w:top w:w="100" w:type="dxa"/>
              <w:left w:w="100" w:type="dxa"/>
              <w:bottom w:w="100" w:type="dxa"/>
              <w:right w:w="100" w:type="dxa"/>
            </w:tcMar>
            <w:vAlign w:val="center"/>
          </w:tcPr>
          <w:p w14:paraId="0682BC23" w14:textId="77777777" w:rsidR="00E84C41" w:rsidRDefault="00E84C41">
            <w:pPr>
              <w:widowControl w:val="0"/>
              <w:spacing w:line="240" w:lineRule="auto"/>
              <w:jc w:val="center"/>
              <w:rPr>
                <w:b/>
              </w:rPr>
            </w:pPr>
          </w:p>
        </w:tc>
      </w:tr>
      <w:tr w:rsidR="00E84C41" w14:paraId="5899ED28" w14:textId="77777777">
        <w:trPr>
          <w:trHeight w:val="735"/>
        </w:trPr>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7FB77250" w14:textId="77777777" w:rsidR="00E84C41" w:rsidRDefault="00000000">
            <w:pPr>
              <w:widowControl w:val="0"/>
              <w:spacing w:line="240" w:lineRule="auto"/>
            </w:pPr>
            <w:r>
              <w:t>Fish Forever Implementation Staff</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3BA974C1" w14:textId="77777777" w:rsidR="00E84C41" w:rsidRDefault="00000000">
            <w:pPr>
              <w:widowControl w:val="0"/>
              <w:spacing w:line="240" w:lineRule="auto"/>
            </w:pPr>
            <w:r>
              <w:t>Establish functional savings clubs</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6EF0D62B" w14:textId="77777777" w:rsidR="00E84C41" w:rsidRDefault="00000000">
            <w:pPr>
              <w:widowControl w:val="0"/>
              <w:spacing w:line="240" w:lineRule="auto"/>
            </w:pPr>
            <w:r>
              <w:t>Fish Forever Savings Clubs Manual</w:t>
            </w:r>
          </w:p>
          <w:p w14:paraId="28552975" w14:textId="77777777" w:rsidR="00E84C41" w:rsidRDefault="00E84C41">
            <w:pPr>
              <w:widowControl w:val="0"/>
              <w:spacing w:line="240" w:lineRule="auto"/>
            </w:pPr>
          </w:p>
          <w:p w14:paraId="66242E77" w14:textId="77777777" w:rsidR="00E84C41" w:rsidRDefault="00000000">
            <w:pPr>
              <w:widowControl w:val="0"/>
              <w:spacing w:line="240" w:lineRule="auto"/>
            </w:pPr>
            <w:r>
              <w:t>Work plan review</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15177794" w14:textId="77777777" w:rsidR="00E84C41" w:rsidRDefault="00000000">
            <w:pPr>
              <w:widowControl w:val="0"/>
              <w:spacing w:line="240" w:lineRule="auto"/>
            </w:pPr>
            <w:r>
              <w:t>Mentoring by more experienced staff</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40533545" w14:textId="77777777" w:rsidR="00E84C41" w:rsidRDefault="00000000">
            <w:pPr>
              <w:widowControl w:val="0"/>
              <w:spacing w:line="240" w:lineRule="auto"/>
            </w:pPr>
            <w:r>
              <w:t>Recognition during staff meetings</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532F5D00" w14:textId="77777777" w:rsidR="00E84C41" w:rsidRDefault="00000000">
            <w:pPr>
              <w:widowControl w:val="0"/>
              <w:spacing w:line="240" w:lineRule="auto"/>
            </w:pPr>
            <w:r>
              <w:t>Program dashboard</w:t>
            </w:r>
          </w:p>
          <w:p w14:paraId="5B0FA709" w14:textId="77777777" w:rsidR="00E84C41" w:rsidRDefault="00E84C41">
            <w:pPr>
              <w:widowControl w:val="0"/>
              <w:spacing w:line="240" w:lineRule="auto"/>
            </w:pPr>
          </w:p>
          <w:p w14:paraId="0287DC8A" w14:textId="77777777" w:rsidR="00E84C41" w:rsidRDefault="00000000">
            <w:pPr>
              <w:widowControl w:val="0"/>
              <w:spacing w:line="240" w:lineRule="auto"/>
            </w:pPr>
            <w:r>
              <w:t>Work plan review</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31244C90" w14:textId="77777777" w:rsidR="00E84C41" w:rsidRDefault="00000000">
            <w:pPr>
              <w:widowControl w:val="0"/>
              <w:spacing w:line="240" w:lineRule="auto"/>
            </w:pPr>
            <w:r>
              <w:t>Supervisor</w:t>
            </w:r>
          </w:p>
        </w:tc>
      </w:tr>
      <w:tr w:rsidR="00E84C41" w14:paraId="046E4929" w14:textId="77777777">
        <w:trPr>
          <w:trHeight w:val="735"/>
        </w:trPr>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242BF4E5" w14:textId="77777777" w:rsidR="00E84C41" w:rsidRDefault="00000000">
            <w:pPr>
              <w:widowControl w:val="0"/>
              <w:spacing w:line="240" w:lineRule="auto"/>
            </w:pPr>
            <w:r>
              <w:t>Management Body Members</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455EB51B" w14:textId="77777777" w:rsidR="00E84C41" w:rsidRDefault="00000000">
            <w:pPr>
              <w:widowControl w:val="0"/>
              <w:spacing w:line="240" w:lineRule="auto"/>
            </w:pPr>
            <w:r>
              <w:t>Recommend fishery controls to be included in MA+R management plan</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5D56A453" w14:textId="77777777" w:rsidR="00E84C41" w:rsidRDefault="00000000">
            <w:pPr>
              <w:widowControl w:val="0"/>
              <w:spacing w:line="240" w:lineRule="auto"/>
            </w:pPr>
            <w:r>
              <w:t>Fisheries Management Assessment Tool Guide</w:t>
            </w:r>
          </w:p>
          <w:p w14:paraId="5FEAE3FC" w14:textId="77777777" w:rsidR="00E84C41" w:rsidRDefault="00E84C41">
            <w:pPr>
              <w:widowControl w:val="0"/>
              <w:spacing w:line="240" w:lineRule="auto"/>
            </w:pPr>
          </w:p>
          <w:p w14:paraId="51392099" w14:textId="77777777" w:rsidR="00E84C41" w:rsidRDefault="00000000">
            <w:pPr>
              <w:widowControl w:val="0"/>
              <w:spacing w:line="240" w:lineRule="auto"/>
            </w:pPr>
            <w:r>
              <w:t>Management Plan Templates</w:t>
            </w:r>
          </w:p>
          <w:p w14:paraId="17A4768F" w14:textId="77777777" w:rsidR="00E84C41" w:rsidRDefault="00E84C41">
            <w:pPr>
              <w:widowControl w:val="0"/>
              <w:spacing w:line="240" w:lineRule="auto"/>
            </w:pPr>
          </w:p>
          <w:p w14:paraId="1B6511C9" w14:textId="77777777" w:rsidR="00E84C41" w:rsidRDefault="00000000">
            <w:pPr>
              <w:widowControl w:val="0"/>
              <w:spacing w:line="240" w:lineRule="auto"/>
            </w:pPr>
            <w:r>
              <w:t>Work plan review</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0F680A97" w14:textId="77777777" w:rsidR="00E84C41" w:rsidRDefault="00000000">
            <w:pPr>
              <w:widowControl w:val="0"/>
              <w:spacing w:line="240" w:lineRule="auto"/>
            </w:pPr>
            <w:r>
              <w:t>Coaching visits by site implementation manager or local government lead</w:t>
            </w:r>
          </w:p>
          <w:p w14:paraId="256AE9AC" w14:textId="77777777" w:rsidR="00E84C41" w:rsidRDefault="00E84C41">
            <w:pPr>
              <w:widowControl w:val="0"/>
              <w:spacing w:line="240" w:lineRule="auto"/>
            </w:pPr>
          </w:p>
          <w:p w14:paraId="11932269" w14:textId="77777777" w:rsidR="00E84C41" w:rsidRDefault="00000000">
            <w:pPr>
              <w:widowControl w:val="0"/>
              <w:spacing w:line="240" w:lineRule="auto"/>
            </w:pPr>
            <w:r>
              <w:t>Learning visits to sites with high-performing management bodies</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549BCF17" w14:textId="77777777" w:rsidR="00E84C41" w:rsidRDefault="00000000">
            <w:pPr>
              <w:widowControl w:val="0"/>
              <w:spacing w:line="240" w:lineRule="auto"/>
            </w:pPr>
            <w:r>
              <w:t>Learning visits to sites with high-performing management bodies</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786480FD" w14:textId="77777777" w:rsidR="00E84C41" w:rsidRDefault="00000000">
            <w:pPr>
              <w:widowControl w:val="0"/>
              <w:spacing w:line="240" w:lineRule="auto"/>
            </w:pPr>
            <w:r>
              <w:t>Site visits by site implementation manager or local government lead</w:t>
            </w:r>
          </w:p>
          <w:p w14:paraId="42B56FBB" w14:textId="77777777" w:rsidR="00E84C41" w:rsidRDefault="00E84C41">
            <w:pPr>
              <w:widowControl w:val="0"/>
              <w:spacing w:line="240" w:lineRule="auto"/>
            </w:pPr>
          </w:p>
          <w:p w14:paraId="458C42A8" w14:textId="77777777" w:rsidR="00E84C41" w:rsidRDefault="00000000">
            <w:pPr>
              <w:widowControl w:val="0"/>
              <w:spacing w:line="240" w:lineRule="auto"/>
            </w:pPr>
            <w:r>
              <w:t>Work plan review</w:t>
            </w:r>
          </w:p>
        </w:tc>
        <w:tc>
          <w:tcPr>
            <w:tcW w:w="199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vAlign w:val="center"/>
          </w:tcPr>
          <w:p w14:paraId="30E60C30" w14:textId="77777777" w:rsidR="00E84C41" w:rsidRDefault="00000000">
            <w:pPr>
              <w:widowControl w:val="0"/>
              <w:spacing w:line="240" w:lineRule="auto"/>
            </w:pPr>
            <w:r>
              <w:t>Site implementation manager or local government partner lead</w:t>
            </w:r>
          </w:p>
        </w:tc>
      </w:tr>
    </w:tbl>
    <w:p w14:paraId="15F95475" w14:textId="77777777" w:rsidR="00E84C41" w:rsidRDefault="00E84C41">
      <w:pPr>
        <w:rPr>
          <w:sz w:val="16"/>
          <w:szCs w:val="16"/>
        </w:rPr>
      </w:pPr>
    </w:p>
    <w:sectPr w:rsidR="00E84C41" w:rsidSect="00A33CCD">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87E2" w14:textId="77777777" w:rsidR="007532A5" w:rsidRDefault="007532A5">
      <w:pPr>
        <w:spacing w:line="240" w:lineRule="auto"/>
      </w:pPr>
      <w:r>
        <w:separator/>
      </w:r>
    </w:p>
  </w:endnote>
  <w:endnote w:type="continuationSeparator" w:id="0">
    <w:p w14:paraId="37D83A8E" w14:textId="77777777" w:rsidR="007532A5" w:rsidRDefault="00753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B46C" w14:textId="77777777" w:rsidR="007532A5" w:rsidRDefault="007532A5">
      <w:pPr>
        <w:spacing w:line="240" w:lineRule="auto"/>
      </w:pPr>
      <w:r>
        <w:separator/>
      </w:r>
    </w:p>
  </w:footnote>
  <w:footnote w:type="continuationSeparator" w:id="0">
    <w:p w14:paraId="12FF9A99" w14:textId="77777777" w:rsidR="007532A5" w:rsidRDefault="007532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6721" w14:textId="4C96469A" w:rsidR="00E84C41" w:rsidRDefault="00000000">
    <w:pPr>
      <w:widowControl w:val="0"/>
      <w:spacing w:line="240" w:lineRule="auto"/>
      <w:rPr>
        <w:rFonts w:ascii="Tahoma" w:eastAsia="Tahoma" w:hAnsi="Tahoma" w:cs="Tahoma"/>
        <w:b/>
        <w:color w:val="6AA84F"/>
      </w:rPr>
    </w:pPr>
    <w:r>
      <w:rPr>
        <w:rFonts w:ascii="Tahoma" w:eastAsia="Tahoma" w:hAnsi="Tahoma" w:cs="Tahoma"/>
        <w:b/>
        <w:color w:val="6AA84F"/>
      </w:rPr>
      <w:t xml:space="preserve"> </w:t>
    </w:r>
    <w:r>
      <w:rPr>
        <w:noProof/>
      </w:rPr>
      <w:drawing>
        <wp:anchor distT="19050" distB="19050" distL="19050" distR="19050" simplePos="0" relativeHeight="251658240" behindDoc="0" locked="0" layoutInCell="1" hidden="0" allowOverlap="1" wp14:anchorId="18C355CA" wp14:editId="18BEDDE8">
          <wp:simplePos x="0" y="0"/>
          <wp:positionH relativeFrom="column">
            <wp:posOffset>7024875</wp:posOffset>
          </wp:positionH>
          <wp:positionV relativeFrom="paragraph">
            <wp:posOffset>-104774</wp:posOffset>
          </wp:positionV>
          <wp:extent cx="1836230" cy="56286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6230" cy="562864"/>
                  </a:xfrm>
                  <a:prstGeom prst="rect">
                    <a:avLst/>
                  </a:prstGeom>
                  <a:ln/>
                </pic:spPr>
              </pic:pic>
            </a:graphicData>
          </a:graphic>
        </wp:anchor>
      </w:drawing>
    </w:r>
  </w:p>
  <w:p w14:paraId="79D14F67" w14:textId="77777777" w:rsidR="00E84C41" w:rsidRDefault="00E84C4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A969" w14:textId="2850C407" w:rsidR="00E84C41" w:rsidRDefault="00000000">
    <w:pPr>
      <w:widowControl w:val="0"/>
      <w:spacing w:line="240" w:lineRule="auto"/>
    </w:pPr>
    <w:r>
      <w:rPr>
        <w:rFonts w:ascii="Tahoma" w:eastAsia="Tahoma" w:hAnsi="Tahoma" w:cs="Tahoma"/>
        <w:b/>
        <w:color w:val="6AA84F"/>
      </w:rPr>
      <w:t xml:space="preserve"> </w:t>
    </w:r>
    <w:r>
      <w:rPr>
        <w:noProof/>
      </w:rPr>
      <w:drawing>
        <wp:anchor distT="19050" distB="19050" distL="19050" distR="19050" simplePos="0" relativeHeight="251659264" behindDoc="0" locked="0" layoutInCell="1" hidden="0" allowOverlap="1" wp14:anchorId="6D53D79C" wp14:editId="44835CB4">
          <wp:simplePos x="0" y="0"/>
          <wp:positionH relativeFrom="column">
            <wp:posOffset>3892875</wp:posOffset>
          </wp:positionH>
          <wp:positionV relativeFrom="paragraph">
            <wp:posOffset>-104774</wp:posOffset>
          </wp:positionV>
          <wp:extent cx="1836230" cy="56286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6230" cy="5628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EDA"/>
    <w:multiLevelType w:val="multilevel"/>
    <w:tmpl w:val="33384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811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41"/>
    <w:rsid w:val="007532A5"/>
    <w:rsid w:val="00A33CCD"/>
    <w:rsid w:val="00E84C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FD1A"/>
  <w15:docId w15:val="{68CD2E6C-4B74-4851-B66A-204AFABC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33CCD"/>
    <w:pPr>
      <w:tabs>
        <w:tab w:val="center" w:pos="4419"/>
        <w:tab w:val="right" w:pos="8838"/>
      </w:tabs>
      <w:spacing w:line="240" w:lineRule="auto"/>
    </w:pPr>
  </w:style>
  <w:style w:type="character" w:customStyle="1" w:styleId="HeaderChar">
    <w:name w:val="Header Char"/>
    <w:basedOn w:val="DefaultParagraphFont"/>
    <w:link w:val="Header"/>
    <w:uiPriority w:val="99"/>
    <w:rsid w:val="00A33CCD"/>
  </w:style>
  <w:style w:type="paragraph" w:styleId="Footer">
    <w:name w:val="footer"/>
    <w:basedOn w:val="Normal"/>
    <w:link w:val="FooterChar"/>
    <w:uiPriority w:val="99"/>
    <w:unhideWhenUsed/>
    <w:rsid w:val="00A33CCD"/>
    <w:pPr>
      <w:tabs>
        <w:tab w:val="center" w:pos="4419"/>
        <w:tab w:val="right" w:pos="8838"/>
      </w:tabs>
      <w:spacing w:line="240" w:lineRule="auto"/>
    </w:pPr>
  </w:style>
  <w:style w:type="character" w:customStyle="1" w:styleId="FooterChar">
    <w:name w:val="Footer Char"/>
    <w:basedOn w:val="DefaultParagraphFont"/>
    <w:link w:val="Footer"/>
    <w:uiPriority w:val="99"/>
    <w:rsid w:val="00A3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va.com/design/DAFvhJC4TcQ/HrrOvxgslku-3AEQusj0IA/view?utm_content=DAFvhJC4TcQ&amp;utm_campaign=designshare&amp;utm_medium=link&amp;utm_source=publishshareli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it2KX9PDdc?si=OD_jfqSMvC_YPcNY" TargetMode="External"/><Relationship Id="rId12" Type="http://schemas.openxmlformats.org/officeDocument/2006/relationships/hyperlink" Target="mailto:hub@rar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ervez@rar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edv.org/sites/main/files/file-attachments/introduction_to_the_kirkpatrick_new_world_model_-eval_002.pdf" TargetMode="External"/><Relationship Id="rId4" Type="http://schemas.openxmlformats.org/officeDocument/2006/relationships/webSettings" Target="webSettings.xml"/><Relationship Id="rId9" Type="http://schemas.openxmlformats.org/officeDocument/2006/relationships/hyperlink" Target="https://youtu.be/7ThFfgocqrc?si=m2WAI-S-bFK921D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4034</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Dawirina Armijo</cp:lastModifiedBy>
  <cp:revision>2</cp:revision>
  <dcterms:created xsi:type="dcterms:W3CDTF">2023-12-13T19:34:00Z</dcterms:created>
  <dcterms:modified xsi:type="dcterms:W3CDTF">2023-12-13T19:36:00Z</dcterms:modified>
</cp:coreProperties>
</file>